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A5" w:rsidRPr="009F7E43" w:rsidRDefault="00FC59A5" w:rsidP="009F7E43">
      <w:pPr>
        <w:jc w:val="center"/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</w:pPr>
      <w:r w:rsidRPr="009F7E43"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  <w:t>КЛИНИЧЕСКИЙ РАЗБОР</w:t>
      </w:r>
    </w:p>
    <w:p w:rsidR="00FC59A5" w:rsidRPr="00A25EE8" w:rsidRDefault="006D06F1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6D06F1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 w:rsidRPr="00532662"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Pr="00532662">
        <w:rPr>
          <w:rFonts w:ascii="Calibri" w:hAnsi="Calibri" w:cs="Calibri"/>
          <w:b/>
          <w:caps/>
          <w:spacing w:val="10"/>
          <w:sz w:val="48"/>
          <w:szCs w:val="52"/>
        </w:rPr>
        <w:t>3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.20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20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 xml:space="preserve"> </w:t>
      </w:r>
      <w:r w:rsidR="009F7E43" w:rsidRPr="009F7E43">
        <w:rPr>
          <w:rFonts w:ascii="Calibri" w:hAnsi="Calibri" w:cs="Calibri"/>
          <w:b/>
          <w:caps/>
          <w:spacing w:val="10"/>
          <w:sz w:val="32"/>
          <w:szCs w:val="36"/>
        </w:rPr>
        <w:t>г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 (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вторник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), 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 w:rsidR="005A55CD">
        <w:rPr>
          <w:rFonts w:ascii="Calibri" w:hAnsi="Calibri" w:cs="Calibri"/>
          <w:b/>
          <w:caps/>
          <w:spacing w:val="10"/>
          <w:sz w:val="48"/>
          <w:szCs w:val="52"/>
        </w:rPr>
        <w:t>4</w:t>
      </w:r>
      <w:bookmarkStart w:id="0" w:name="_GoBack"/>
      <w:bookmarkEnd w:id="0"/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: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0</w:t>
      </w:r>
    </w:p>
    <w:p w:rsidR="00FC59A5" w:rsidRPr="00A25EE8" w:rsidRDefault="00FC59A5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A25EE8">
        <w:rPr>
          <w:rFonts w:ascii="Calibri" w:hAnsi="Calibri" w:cs="Calibri"/>
          <w:b/>
          <w:caps/>
          <w:spacing w:val="10"/>
          <w:sz w:val="48"/>
          <w:szCs w:val="52"/>
        </w:rPr>
        <w:t>Большой конференц-зал 1-го корпуса</w:t>
      </w:r>
    </w:p>
    <w:p w:rsidR="004E1AED" w:rsidRPr="00A25EE8" w:rsidRDefault="004E1AED" w:rsidP="00FD4F42">
      <w:pPr>
        <w:pStyle w:val="a4"/>
        <w:rPr>
          <w:sz w:val="6"/>
        </w:rPr>
      </w:pPr>
    </w:p>
    <w:p w:rsidR="00FD4F42" w:rsidRPr="00FD4F42" w:rsidRDefault="00FD4F42" w:rsidP="00FD4F42">
      <w:pPr>
        <w:rPr>
          <w:rFonts w:ascii="Calibri" w:hAnsi="Calibri" w:cs="Calibri"/>
          <w:i/>
          <w:color w:val="A5300F" w:themeColor="accent1"/>
          <w:spacing w:val="10"/>
          <w:sz w:val="4"/>
          <w:szCs w:val="52"/>
        </w:rPr>
      </w:pPr>
    </w:p>
    <w:p w:rsid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 xml:space="preserve">Повестка: </w:t>
      </w:r>
    </w:p>
    <w:p w:rsidR="0023393E" w:rsidRDefault="0031055A" w:rsidP="00532662">
      <w:pPr>
        <w:pStyle w:val="affb"/>
        <w:numPr>
          <w:ilvl w:val="0"/>
          <w:numId w:val="20"/>
        </w:numPr>
        <w:spacing w:after="160"/>
        <w:rPr>
          <w:rFonts w:ascii="Times New Roman" w:hAnsi="Times New Roman" w:cs="Times New Roman"/>
          <w:bCs/>
          <w:sz w:val="28"/>
          <w:szCs w:val="28"/>
        </w:rPr>
      </w:pPr>
      <w:r w:rsidRPr="00532662">
        <w:rPr>
          <w:rFonts w:ascii="Times New Roman" w:hAnsi="Times New Roman" w:cs="Times New Roman"/>
          <w:bCs/>
          <w:sz w:val="28"/>
          <w:szCs w:val="28"/>
        </w:rPr>
        <w:t xml:space="preserve">Клинический случай </w:t>
      </w:r>
      <w:r w:rsidR="00532662" w:rsidRPr="00532662">
        <w:rPr>
          <w:rFonts w:ascii="Times New Roman" w:hAnsi="Times New Roman" w:cs="Times New Roman"/>
          <w:bCs/>
          <w:sz w:val="28"/>
          <w:szCs w:val="28"/>
        </w:rPr>
        <w:t>4</w:t>
      </w:r>
      <w:r w:rsidRPr="00532662">
        <w:rPr>
          <w:rFonts w:ascii="Times New Roman" w:hAnsi="Times New Roman" w:cs="Times New Roman"/>
          <w:bCs/>
          <w:sz w:val="28"/>
          <w:szCs w:val="28"/>
        </w:rPr>
        <w:t xml:space="preserve">-летнего наблюдения пациента с кардиомиопатией смешанного генеза и имплантированным </w:t>
      </w:r>
      <w:r w:rsidR="005D61EC" w:rsidRPr="00532662">
        <w:rPr>
          <w:rFonts w:ascii="Times New Roman" w:hAnsi="Times New Roman" w:cs="Times New Roman"/>
          <w:bCs/>
          <w:sz w:val="28"/>
          <w:szCs w:val="28"/>
        </w:rPr>
        <w:t>модулятором сердечной сократимости</w:t>
      </w:r>
      <w:r w:rsidRPr="005326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662" w:rsidRPr="00532662" w:rsidRDefault="00532662" w:rsidP="00532662">
      <w:pPr>
        <w:pStyle w:val="affb"/>
        <w:numPr>
          <w:ilvl w:val="0"/>
          <w:numId w:val="20"/>
        </w:numPr>
        <w:spacing w:after="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Первые результаты годового наблюдения пациентов с ХСН и ФП на фоне модуляции сердечной сократимости.</w:t>
      </w:r>
    </w:p>
    <w:p w:rsidR="00FC59A5" w:rsidRPr="00A25EE8" w:rsidRDefault="00FC59A5" w:rsidP="00FD4F42">
      <w:pPr>
        <w:rPr>
          <w:rStyle w:val="10"/>
          <w:sz w:val="2"/>
          <w:u w:val="single"/>
        </w:rPr>
      </w:pPr>
    </w:p>
    <w:p w:rsidR="0023393E" w:rsidRPr="0023393E" w:rsidRDefault="0023393E" w:rsidP="00FD4F42">
      <w:pPr>
        <w:spacing w:after="160"/>
        <w:rPr>
          <w:rFonts w:ascii="Calibri" w:hAnsi="Calibri" w:cs="Calibri"/>
          <w:i/>
          <w:color w:val="A5300F" w:themeColor="accent1"/>
          <w:spacing w:val="10"/>
          <w:sz w:val="2"/>
          <w:szCs w:val="52"/>
        </w:rPr>
      </w:pPr>
    </w:p>
    <w:p w:rsidR="00FC59A5" w:rsidRPr="00D9372E" w:rsidRDefault="00FC59A5" w:rsidP="00FD4F42">
      <w:pPr>
        <w:spacing w:after="160"/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Диагноз:</w:t>
      </w:r>
      <w:r w:rsidRPr="00D9372E"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  <w:t xml:space="preserve"> 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bCs/>
          <w:iCs/>
          <w:sz w:val="6"/>
          <w:szCs w:val="28"/>
        </w:rPr>
      </w:pPr>
    </w:p>
    <w:p w:rsidR="006D06F1" w:rsidRPr="006D06F1" w:rsidRDefault="006D06F1" w:rsidP="006D06F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>I42.0 Дилатационная кардиомиопатия смешанного генеза. Некомпактный миокард левого желудочка. Ток</w:t>
      </w:r>
      <w:r w:rsidR="00662F45">
        <w:rPr>
          <w:rFonts w:ascii="Times New Roman" w:hAnsi="Times New Roman" w:cs="Times New Roman"/>
          <w:bCs/>
          <w:iCs/>
          <w:sz w:val="28"/>
          <w:szCs w:val="28"/>
        </w:rPr>
        <w:t>сическое повреждение миокарда (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 xml:space="preserve">полихимиотерапия). Имплантация OPTIMIZER IVsIPG от 19.10.2016 года. </w:t>
      </w:r>
    </w:p>
    <w:p w:rsidR="006D06F1" w:rsidRPr="006D06F1" w:rsidRDefault="006D06F1" w:rsidP="006D06F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 xml:space="preserve">Осложнения: Хроническая сердечная недостаточность II ФК. </w:t>
      </w:r>
    </w:p>
    <w:p w:rsidR="0023393E" w:rsidRPr="0023393E" w:rsidRDefault="006D06F1" w:rsidP="006D06F1">
      <w:pPr>
        <w:jc w:val="both"/>
        <w:rPr>
          <w:rFonts w:ascii="Times New Roman" w:hAnsi="Times New Roman" w:cs="Times New Roman"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>Сопутствующие заболевания: Миелобластный лейкоз от 2001</w:t>
      </w:r>
      <w:r w:rsidR="002E23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2E23D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>, в стадии стойкой ремиссии, курсы полихимиотерапии, курс трансплантации мезенхимальных стволовых клеток, ремиссия. Хронический гепатит С и G.</w:t>
      </w:r>
    </w:p>
    <w:p w:rsidR="00FC59A5" w:rsidRPr="0023393E" w:rsidRDefault="00FC59A5" w:rsidP="00FD4F42">
      <w:pPr>
        <w:rPr>
          <w:rFonts w:ascii="Times New Roman" w:hAnsi="Times New Roman" w:cs="Times New Roman"/>
          <w:b/>
          <w:bCs/>
          <w:sz w:val="2"/>
          <w:szCs w:val="28"/>
          <w:u w:val="single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6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Докладчик</w:t>
      </w:r>
      <w:r w:rsid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и</w:t>
      </w: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:</w:t>
      </w:r>
    </w:p>
    <w:p w:rsidR="0023393E" w:rsidRPr="00F1203A" w:rsidRDefault="006D06F1" w:rsidP="00F1203A">
      <w:pPr>
        <w:pStyle w:val="aff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 xml:space="preserve">Сатлыкова </w:t>
      </w:r>
      <w:r w:rsidR="00530F2A" w:rsidRPr="00F1203A">
        <w:rPr>
          <w:rFonts w:ascii="Times New Roman" w:hAnsi="Times New Roman" w:cs="Times New Roman"/>
          <w:sz w:val="28"/>
          <w:szCs w:val="28"/>
        </w:rPr>
        <w:t>Дина Фаритовна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, к.м.н., н.с. </w:t>
      </w:r>
      <w:r w:rsidR="00C536ED" w:rsidRPr="00F120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C71C6" w:rsidRPr="00F1203A">
        <w:rPr>
          <w:rFonts w:ascii="Times New Roman" w:hAnsi="Times New Roman" w:cs="Times New Roman"/>
          <w:sz w:val="28"/>
          <w:szCs w:val="28"/>
        </w:rPr>
        <w:t>заболеваний миокарда и сердечной недостачности</w:t>
      </w:r>
      <w:r w:rsidR="0023393E" w:rsidRPr="00F1203A">
        <w:rPr>
          <w:rFonts w:ascii="Times New Roman" w:hAnsi="Times New Roman" w:cs="Times New Roman"/>
          <w:sz w:val="28"/>
          <w:szCs w:val="28"/>
        </w:rPr>
        <w:t>.</w:t>
      </w:r>
    </w:p>
    <w:p w:rsidR="0023393E" w:rsidRPr="00F1203A" w:rsidRDefault="0031055A" w:rsidP="00F1203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Макеев Максим Игоревич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, </w:t>
      </w:r>
      <w:r w:rsidRPr="00F1203A">
        <w:rPr>
          <w:rFonts w:ascii="Times New Roman" w:hAnsi="Times New Roman" w:cs="Times New Roman"/>
          <w:sz w:val="28"/>
          <w:szCs w:val="28"/>
        </w:rPr>
        <w:t>к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.м.н, </w:t>
      </w:r>
      <w:r w:rsidRPr="00F1203A">
        <w:rPr>
          <w:rFonts w:ascii="Times New Roman" w:hAnsi="Times New Roman" w:cs="Times New Roman"/>
          <w:sz w:val="28"/>
          <w:szCs w:val="28"/>
        </w:rPr>
        <w:t>н.с.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 отдела ультразвуковых </w:t>
      </w:r>
      <w:r w:rsidRPr="00F1203A">
        <w:rPr>
          <w:rFonts w:ascii="Times New Roman" w:hAnsi="Times New Roman" w:cs="Times New Roman"/>
          <w:sz w:val="28"/>
          <w:szCs w:val="28"/>
        </w:rPr>
        <w:t>методов диагностики</w:t>
      </w:r>
    </w:p>
    <w:p w:rsidR="00F1203A" w:rsidRDefault="0031055A" w:rsidP="00F1203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Устюжанин Дмитрий Владимирович, к.м.н., с.н.с. Отдела томографии</w:t>
      </w:r>
    </w:p>
    <w:p w:rsidR="0031055A" w:rsidRPr="00F1203A" w:rsidRDefault="00532662" w:rsidP="00F1203A">
      <w:pPr>
        <w:pStyle w:val="aff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Ускач Татьяна Марковна, в.н.с. отдела заболеваний миокарда и сердечной недостаточности</w:t>
      </w:r>
    </w:p>
    <w:p w:rsidR="00532662" w:rsidRPr="00CB3F37" w:rsidRDefault="00532662" w:rsidP="00532662">
      <w:pPr>
        <w:tabs>
          <w:tab w:val="left" w:pos="2523"/>
        </w:tabs>
        <w:ind w:firstLine="720"/>
        <w:rPr>
          <w:rFonts w:ascii="Calibri" w:hAnsi="Calibri" w:cs="Calibri"/>
          <w:color w:val="A5300F" w:themeColor="accent1"/>
          <w:spacing w:val="10"/>
          <w:sz w:val="2"/>
          <w:szCs w:val="24"/>
        </w:rPr>
      </w:pPr>
      <w:r>
        <w:rPr>
          <w:rFonts w:ascii="Calibri" w:hAnsi="Calibri" w:cs="Calibri"/>
          <w:color w:val="A5300F" w:themeColor="accent1"/>
          <w:spacing w:val="10"/>
          <w:sz w:val="2"/>
          <w:szCs w:val="24"/>
        </w:rPr>
        <w:tab/>
      </w:r>
    </w:p>
    <w:p w:rsidR="004367FD" w:rsidRPr="001764EF" w:rsidRDefault="004367FD" w:rsidP="0023393E">
      <w:pPr>
        <w:spacing w:line="240" w:lineRule="auto"/>
        <w:rPr>
          <w:rFonts w:ascii="Calibri" w:hAnsi="Calibri" w:cs="Calibri"/>
          <w:color w:val="A5300F" w:themeColor="accent1"/>
          <w:spacing w:val="10"/>
          <w:sz w:val="2"/>
          <w:szCs w:val="24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14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Вопросы для обсуждения:</w:t>
      </w:r>
    </w:p>
    <w:p w:rsidR="0031055A" w:rsidRPr="0031055A" w:rsidRDefault="0031055A" w:rsidP="0031055A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5A">
        <w:rPr>
          <w:rFonts w:ascii="Times New Roman" w:hAnsi="Times New Roman" w:cs="Times New Roman"/>
          <w:sz w:val="28"/>
          <w:szCs w:val="28"/>
        </w:rPr>
        <w:t>Дальнейшая тактика ведения в плане необ</w:t>
      </w:r>
      <w:r w:rsidR="002E23D0">
        <w:rPr>
          <w:rFonts w:ascii="Times New Roman" w:hAnsi="Times New Roman" w:cs="Times New Roman"/>
          <w:sz w:val="28"/>
          <w:szCs w:val="28"/>
        </w:rPr>
        <w:t>ходимости трансплантации сердца.</w:t>
      </w:r>
    </w:p>
    <w:p w:rsidR="0023393E" w:rsidRPr="0023393E" w:rsidRDefault="0031055A" w:rsidP="0031055A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5A">
        <w:rPr>
          <w:rFonts w:ascii="Times New Roman" w:hAnsi="Times New Roman" w:cs="Times New Roman"/>
          <w:sz w:val="28"/>
          <w:szCs w:val="28"/>
        </w:rPr>
        <w:t>Необходимость назначения антикоагулянтов (учитывая участки некомпактного миокарда, тромбоз полости левого желудочка в анамнез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23D0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23393E" w:rsidRPr="0023393E" w:rsidSect="009F7E43">
      <w:footerReference w:type="default" r:id="rId11"/>
      <w:pgSz w:w="11907" w:h="16839" w:code="9"/>
      <w:pgMar w:top="238" w:right="425" w:bottom="284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87" w:rsidRDefault="00C15F87">
      <w:r>
        <w:separator/>
      </w:r>
    </w:p>
  </w:endnote>
  <w:endnote w:type="continuationSeparator" w:id="0">
    <w:p w:rsidR="00C15F87" w:rsidRDefault="00C1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23393E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87" w:rsidRDefault="00C15F87">
      <w:r>
        <w:separator/>
      </w:r>
    </w:p>
  </w:footnote>
  <w:footnote w:type="continuationSeparator" w:id="0">
    <w:p w:rsidR="00C15F87" w:rsidRDefault="00C1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416E2F"/>
    <w:multiLevelType w:val="hybridMultilevel"/>
    <w:tmpl w:val="C6A2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3589"/>
    <w:multiLevelType w:val="hybridMultilevel"/>
    <w:tmpl w:val="2702C312"/>
    <w:lvl w:ilvl="0" w:tplc="0576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84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3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4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A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C2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42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E7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D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6435BF"/>
    <w:multiLevelType w:val="hybridMultilevel"/>
    <w:tmpl w:val="C5D40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19"/>
  </w:num>
  <w:num w:numId="7">
    <w:abstractNumId w:val="1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hdrShapeDefaults>
    <o:shapedefaults v:ext="edit" spidmax="4097">
      <o:colormru v:ext="edit" colors="#e5e7e7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5"/>
    <w:rsid w:val="001764EF"/>
    <w:rsid w:val="00194DF6"/>
    <w:rsid w:val="001F74F5"/>
    <w:rsid w:val="00203D26"/>
    <w:rsid w:val="0023393E"/>
    <w:rsid w:val="002E23D0"/>
    <w:rsid w:val="0031055A"/>
    <w:rsid w:val="003463FB"/>
    <w:rsid w:val="00396F17"/>
    <w:rsid w:val="003C71C6"/>
    <w:rsid w:val="004367FD"/>
    <w:rsid w:val="004B1397"/>
    <w:rsid w:val="004E1AED"/>
    <w:rsid w:val="00530F2A"/>
    <w:rsid w:val="00532662"/>
    <w:rsid w:val="005A55CD"/>
    <w:rsid w:val="005C12A5"/>
    <w:rsid w:val="005D61EC"/>
    <w:rsid w:val="00662F45"/>
    <w:rsid w:val="0067120B"/>
    <w:rsid w:val="006D06F1"/>
    <w:rsid w:val="007C544C"/>
    <w:rsid w:val="0083302F"/>
    <w:rsid w:val="008907F3"/>
    <w:rsid w:val="008E7475"/>
    <w:rsid w:val="00925E31"/>
    <w:rsid w:val="00944E42"/>
    <w:rsid w:val="00960E39"/>
    <w:rsid w:val="009F7E43"/>
    <w:rsid w:val="00A1310C"/>
    <w:rsid w:val="00A25EE8"/>
    <w:rsid w:val="00A44729"/>
    <w:rsid w:val="00A658B4"/>
    <w:rsid w:val="00AB3AB4"/>
    <w:rsid w:val="00AD66ED"/>
    <w:rsid w:val="00C15F87"/>
    <w:rsid w:val="00C536ED"/>
    <w:rsid w:val="00D47A97"/>
    <w:rsid w:val="00D63B0D"/>
    <w:rsid w:val="00D9372E"/>
    <w:rsid w:val="00F1203A"/>
    <w:rsid w:val="00F71584"/>
    <w:rsid w:val="00FB7FBC"/>
    <w:rsid w:val="00FC59A5"/>
    <w:rsid w:val="00FD4F42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5e7e7"/>
    </o:shapedefaults>
    <o:shapelayout v:ext="edit">
      <o:idmap v:ext="edit" data="1"/>
    </o:shapelayout>
  </w:shapeDefaults>
  <w:decimalSymbol w:val=","/>
  <w:listSeparator w:val=";"/>
  <w14:docId w14:val="1AF752A0"/>
  <w15:docId w15:val="{6C58C2B6-F11A-4DD5-AC20-63C5F05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F"/>
  </w:style>
  <w:style w:type="paragraph" w:styleId="1">
    <w:name w:val="heading 1"/>
    <w:basedOn w:val="a"/>
    <w:next w:val="a"/>
    <w:link w:val="10"/>
    <w:uiPriority w:val="9"/>
    <w:qFormat/>
    <w:rsid w:val="001764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E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4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a3">
    <w:name w:val="Table Grid"/>
    <w:basedOn w:val="a1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1764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64EF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64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4E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Intense Emphasis"/>
    <w:basedOn w:val="a0"/>
    <w:uiPriority w:val="21"/>
    <w:qFormat/>
    <w:rsid w:val="001764EF"/>
    <w:rPr>
      <w:b/>
      <w:bCs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764EF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1764EF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ab">
    <w:name w:val="Intense Reference"/>
    <w:basedOn w:val="a0"/>
    <w:uiPriority w:val="32"/>
    <w:qFormat/>
    <w:rsid w:val="001764EF"/>
    <w:rPr>
      <w:b/>
      <w:bCs/>
      <w:smallCaps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64E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64EF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64EF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64EF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764EF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1764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OC Heading"/>
    <w:basedOn w:val="1"/>
    <w:next w:val="a"/>
    <w:uiPriority w:val="39"/>
    <w:semiHidden/>
    <w:unhideWhenUsed/>
    <w:qFormat/>
    <w:rsid w:val="001764E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rPr>
      <w:rFonts w:asciiTheme="majorHAnsi" w:eastAsiaTheme="majorEastAsia" w:hAnsiTheme="majorHAnsi" w:cstheme="majorBidi"/>
    </w:rPr>
  </w:style>
  <w:style w:type="paragraph" w:styleId="af9">
    <w:name w:val="footnote text"/>
    <w:basedOn w:val="a"/>
    <w:link w:val="afa"/>
    <w:uiPriority w:val="99"/>
    <w:semiHidden/>
    <w:unhideWhenUsed/>
    <w:rsid w:val="00D47A97"/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rPr>
      <w:rFonts w:ascii="Consolas" w:hAnsi="Consolas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521807" w:themeColor="accent1" w:themeShade="80" w:shadow="1"/>
        <w:left w:val="single" w:sz="2" w:space="10" w:color="521807" w:themeColor="accent1" w:themeShade="80" w:shadow="1"/>
        <w:bottom w:val="single" w:sz="2" w:space="10" w:color="521807" w:themeColor="accent1" w:themeShade="80" w:shadow="1"/>
        <w:right w:val="single" w:sz="2" w:space="10" w:color="521807" w:themeColor="accent1" w:themeShade="80" w:shadow="1"/>
      </w:pBdr>
      <w:ind w:left="1152" w:right="1152"/>
    </w:pPr>
    <w:rPr>
      <w:i/>
      <w:iCs/>
      <w:color w:val="521807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1340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1764EF"/>
    <w:rPr>
      <w:b/>
      <w:bCs/>
    </w:rPr>
  </w:style>
  <w:style w:type="character" w:styleId="aff6">
    <w:name w:val="Emphasis"/>
    <w:basedOn w:val="a0"/>
    <w:uiPriority w:val="20"/>
    <w:qFormat/>
    <w:rsid w:val="001764EF"/>
    <w:rPr>
      <w:i/>
      <w:iCs/>
    </w:rPr>
  </w:style>
  <w:style w:type="paragraph" w:styleId="aff7">
    <w:name w:val="No Spacing"/>
    <w:uiPriority w:val="1"/>
    <w:qFormat/>
    <w:rsid w:val="001764E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4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764EF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1764EF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1764EF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Book Title"/>
    <w:basedOn w:val="a0"/>
    <w:uiPriority w:val="33"/>
    <w:qFormat/>
    <w:rsid w:val="001764EF"/>
    <w:rPr>
      <w:b/>
      <w:bCs/>
      <w:smallCaps/>
    </w:rPr>
  </w:style>
  <w:style w:type="paragraph" w:styleId="affb">
    <w:name w:val="List Paragraph"/>
    <w:basedOn w:val="a"/>
    <w:uiPriority w:val="34"/>
    <w:qFormat/>
    <w:rsid w:val="0053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shina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6C4D9-AA99-45E1-83D3-7FDC983E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Татьяна Владимировна</dc:creator>
  <cp:lastModifiedBy>Алешина Татьяна Владимировна</cp:lastModifiedBy>
  <cp:revision>5</cp:revision>
  <cp:lastPrinted>2020-03-05T07:11:00Z</cp:lastPrinted>
  <dcterms:created xsi:type="dcterms:W3CDTF">2020-03-05T11:59:00Z</dcterms:created>
  <dcterms:modified xsi:type="dcterms:W3CDTF">2020-03-05T12:02:00Z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