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A5" w:rsidRPr="009F7E43" w:rsidRDefault="00FC59A5" w:rsidP="009F7E43">
      <w:pPr>
        <w:jc w:val="center"/>
        <w:rPr>
          <w:rFonts w:ascii="Calibri" w:eastAsiaTheme="majorEastAsia" w:hAnsi="Calibri" w:cs="Calibri"/>
          <w:b/>
          <w:caps/>
          <w:color w:val="A5300F" w:themeColor="accent1"/>
          <w:spacing w:val="10"/>
          <w:sz w:val="72"/>
          <w:szCs w:val="96"/>
          <w:u w:val="single"/>
        </w:rPr>
      </w:pPr>
      <w:r w:rsidRPr="009F7E43">
        <w:rPr>
          <w:rFonts w:ascii="Calibri" w:eastAsiaTheme="majorEastAsia" w:hAnsi="Calibri" w:cs="Calibri"/>
          <w:b/>
          <w:caps/>
          <w:color w:val="A5300F" w:themeColor="accent1"/>
          <w:spacing w:val="10"/>
          <w:sz w:val="72"/>
          <w:szCs w:val="96"/>
          <w:u w:val="single"/>
        </w:rPr>
        <w:t>КЛИНИЧЕСКИЙ РАЗБОР</w:t>
      </w:r>
    </w:p>
    <w:p w:rsidR="00FC59A5" w:rsidRPr="00A25EE8" w:rsidRDefault="00AD66ED" w:rsidP="00FD4F42">
      <w:pPr>
        <w:pStyle w:val="a4"/>
        <w:jc w:val="center"/>
        <w:rPr>
          <w:rFonts w:ascii="Calibri" w:hAnsi="Calibri" w:cs="Calibri"/>
          <w:b/>
          <w:caps/>
          <w:spacing w:val="10"/>
          <w:sz w:val="48"/>
          <w:szCs w:val="52"/>
        </w:rPr>
      </w:pPr>
      <w:r>
        <w:rPr>
          <w:rFonts w:ascii="Calibri" w:hAnsi="Calibri" w:cs="Calibri"/>
          <w:b/>
          <w:caps/>
          <w:spacing w:val="10"/>
          <w:sz w:val="48"/>
          <w:szCs w:val="52"/>
        </w:rPr>
        <w:t>20.11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.2019</w:t>
      </w:r>
      <w:r w:rsidR="009F7E43">
        <w:rPr>
          <w:rFonts w:ascii="Calibri" w:hAnsi="Calibri" w:cs="Calibri"/>
          <w:b/>
          <w:caps/>
          <w:spacing w:val="10"/>
          <w:sz w:val="48"/>
          <w:szCs w:val="52"/>
        </w:rPr>
        <w:t xml:space="preserve"> </w:t>
      </w:r>
      <w:bookmarkStart w:id="0" w:name="_GoBack"/>
      <w:bookmarkEnd w:id="0"/>
      <w:r w:rsidR="009F7E43" w:rsidRPr="009F7E43">
        <w:rPr>
          <w:rFonts w:ascii="Calibri" w:hAnsi="Calibri" w:cs="Calibri"/>
          <w:b/>
          <w:caps/>
          <w:spacing w:val="10"/>
          <w:sz w:val="32"/>
          <w:szCs w:val="36"/>
        </w:rPr>
        <w:t>г</w:t>
      </w:r>
      <w:r w:rsidR="009F7E43">
        <w:rPr>
          <w:rFonts w:ascii="Calibri" w:hAnsi="Calibri" w:cs="Calibri"/>
          <w:b/>
          <w:caps/>
          <w:spacing w:val="10"/>
          <w:sz w:val="48"/>
          <w:szCs w:val="52"/>
        </w:rPr>
        <w:t>.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 xml:space="preserve"> (среда), </w:t>
      </w:r>
      <w:r>
        <w:rPr>
          <w:rFonts w:ascii="Calibri" w:hAnsi="Calibri" w:cs="Calibri"/>
          <w:b/>
          <w:caps/>
          <w:spacing w:val="10"/>
          <w:sz w:val="48"/>
          <w:szCs w:val="52"/>
        </w:rPr>
        <w:t>14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:</w:t>
      </w:r>
      <w:r>
        <w:rPr>
          <w:rFonts w:ascii="Calibri" w:hAnsi="Calibri" w:cs="Calibri"/>
          <w:b/>
          <w:caps/>
          <w:spacing w:val="10"/>
          <w:sz w:val="48"/>
          <w:szCs w:val="52"/>
        </w:rPr>
        <w:t>3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0</w:t>
      </w:r>
    </w:p>
    <w:p w:rsidR="00FC59A5" w:rsidRPr="00A25EE8" w:rsidRDefault="00FC59A5" w:rsidP="00FD4F42">
      <w:pPr>
        <w:pStyle w:val="a4"/>
        <w:jc w:val="center"/>
        <w:rPr>
          <w:rFonts w:ascii="Calibri" w:hAnsi="Calibri" w:cs="Calibri"/>
          <w:b/>
          <w:caps/>
          <w:spacing w:val="10"/>
          <w:sz w:val="48"/>
          <w:szCs w:val="52"/>
        </w:rPr>
      </w:pPr>
      <w:r w:rsidRPr="00A25EE8">
        <w:rPr>
          <w:rFonts w:ascii="Calibri" w:hAnsi="Calibri" w:cs="Calibri"/>
          <w:b/>
          <w:caps/>
          <w:spacing w:val="10"/>
          <w:sz w:val="48"/>
          <w:szCs w:val="52"/>
        </w:rPr>
        <w:t>Большой конференц-зал 1-го корпуса</w:t>
      </w:r>
    </w:p>
    <w:p w:rsidR="004E1AED" w:rsidRPr="00A25EE8" w:rsidRDefault="004E1AED" w:rsidP="00FD4F42">
      <w:pPr>
        <w:pStyle w:val="a4"/>
        <w:rPr>
          <w:sz w:val="6"/>
        </w:rPr>
      </w:pPr>
    </w:p>
    <w:p w:rsidR="00FD4F42" w:rsidRPr="00FD4F42" w:rsidRDefault="00FD4F42" w:rsidP="00FD4F42">
      <w:pPr>
        <w:rPr>
          <w:rFonts w:ascii="Calibri" w:hAnsi="Calibri" w:cs="Calibri"/>
          <w:i/>
          <w:color w:val="A5300F" w:themeColor="accent1"/>
          <w:spacing w:val="10"/>
          <w:sz w:val="4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 xml:space="preserve">Повестка: </w:t>
      </w:r>
    </w:p>
    <w:p w:rsidR="00FC59A5" w:rsidRPr="00A25EE8" w:rsidRDefault="00FD4F42" w:rsidP="00FD4F42">
      <w:pPr>
        <w:spacing w:line="240" w:lineRule="auto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</w:t>
      </w:r>
      <w:r w:rsidR="00FC59A5" w:rsidRPr="00A25EE8">
        <w:rPr>
          <w:rFonts w:ascii="Times New Roman" w:hAnsi="Times New Roman" w:cs="Times New Roman"/>
          <w:sz w:val="32"/>
          <w:szCs w:val="28"/>
        </w:rPr>
        <w:t>собенности клиники, диаг</w:t>
      </w:r>
      <w:r w:rsidR="001764EF" w:rsidRPr="00A25EE8">
        <w:rPr>
          <w:rFonts w:ascii="Times New Roman" w:hAnsi="Times New Roman" w:cs="Times New Roman"/>
          <w:sz w:val="32"/>
          <w:szCs w:val="28"/>
        </w:rPr>
        <w:t>н</w:t>
      </w:r>
      <w:r w:rsidR="00FC59A5" w:rsidRPr="00A25EE8">
        <w:rPr>
          <w:rFonts w:ascii="Times New Roman" w:hAnsi="Times New Roman" w:cs="Times New Roman"/>
          <w:sz w:val="32"/>
          <w:szCs w:val="28"/>
        </w:rPr>
        <w:t>остики и профилактики атеросклеротического поражения у больных ревматоидным артритом.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FC59A5" w:rsidRPr="00A25EE8">
        <w:rPr>
          <w:rFonts w:ascii="Times New Roman" w:hAnsi="Times New Roman" w:cs="Times New Roman"/>
          <w:bCs/>
          <w:sz w:val="32"/>
          <w:szCs w:val="28"/>
        </w:rPr>
        <w:t>Больной Н., 61 год.</w:t>
      </w:r>
    </w:p>
    <w:p w:rsidR="00FC59A5" w:rsidRPr="00A25EE8" w:rsidRDefault="00FC59A5" w:rsidP="00FD4F42">
      <w:pPr>
        <w:rPr>
          <w:rStyle w:val="10"/>
          <w:sz w:val="2"/>
          <w:u w:val="single"/>
        </w:rPr>
      </w:pPr>
    </w:p>
    <w:p w:rsidR="00FC59A5" w:rsidRPr="00D9372E" w:rsidRDefault="00FC59A5" w:rsidP="00FD4F42">
      <w:pPr>
        <w:spacing w:after="160"/>
        <w:rPr>
          <w:rFonts w:ascii="Calibri" w:eastAsiaTheme="majorEastAsia" w:hAnsi="Calibri" w:cs="Calibri"/>
          <w:b/>
          <w:bCs/>
          <w:i/>
          <w:caps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Диагноз:</w:t>
      </w:r>
      <w:r w:rsidRPr="00D9372E">
        <w:rPr>
          <w:rFonts w:ascii="Calibri" w:eastAsiaTheme="majorEastAsia" w:hAnsi="Calibri" w:cs="Calibri"/>
          <w:b/>
          <w:bCs/>
          <w:i/>
          <w:caps/>
          <w:color w:val="A5300F" w:themeColor="accent1"/>
          <w:spacing w:val="10"/>
          <w:sz w:val="40"/>
          <w:szCs w:val="52"/>
        </w:rPr>
        <w:t xml:space="preserve"> </w:t>
      </w:r>
    </w:p>
    <w:p w:rsidR="00FC59A5" w:rsidRPr="00A25EE8" w:rsidRDefault="00FC59A5" w:rsidP="00FD4F42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25EE8">
        <w:rPr>
          <w:rFonts w:ascii="Times New Roman" w:hAnsi="Times New Roman" w:cs="Times New Roman"/>
          <w:sz w:val="32"/>
          <w:szCs w:val="28"/>
        </w:rPr>
        <w:t xml:space="preserve">ИБС: стенокардия </w:t>
      </w:r>
      <w:r w:rsidRPr="00A25EE8">
        <w:rPr>
          <w:rFonts w:ascii="Times New Roman" w:hAnsi="Times New Roman" w:cs="Times New Roman"/>
          <w:sz w:val="32"/>
          <w:szCs w:val="28"/>
          <w:lang w:val="en-US"/>
        </w:rPr>
        <w:t>II</w:t>
      </w:r>
      <w:r w:rsidRPr="00A25EE8">
        <w:rPr>
          <w:rFonts w:ascii="Times New Roman" w:hAnsi="Times New Roman" w:cs="Times New Roman"/>
          <w:sz w:val="32"/>
          <w:szCs w:val="28"/>
        </w:rPr>
        <w:t xml:space="preserve"> ФК. Атеросклероз аорты, коронарных артерий. </w:t>
      </w:r>
      <w:proofErr w:type="spellStart"/>
      <w:r w:rsidRPr="00A25EE8">
        <w:rPr>
          <w:rFonts w:ascii="Times New Roman" w:hAnsi="Times New Roman" w:cs="Times New Roman"/>
          <w:sz w:val="32"/>
          <w:szCs w:val="28"/>
        </w:rPr>
        <w:t>Транслюминальная</w:t>
      </w:r>
      <w:proofErr w:type="spellEnd"/>
      <w:r w:rsidRPr="00A25EE8">
        <w:rPr>
          <w:rFonts w:ascii="Times New Roman" w:hAnsi="Times New Roman" w:cs="Times New Roman"/>
          <w:sz w:val="32"/>
          <w:szCs w:val="28"/>
        </w:rPr>
        <w:t xml:space="preserve"> баллонная ангиопластика со </w:t>
      </w:r>
      <w:proofErr w:type="spellStart"/>
      <w:r w:rsidRPr="00A25EE8">
        <w:rPr>
          <w:rFonts w:ascii="Times New Roman" w:hAnsi="Times New Roman" w:cs="Times New Roman"/>
          <w:sz w:val="32"/>
          <w:szCs w:val="28"/>
        </w:rPr>
        <w:t>стентированием</w:t>
      </w:r>
      <w:proofErr w:type="spellEnd"/>
      <w:r w:rsidRPr="00A25EE8">
        <w:rPr>
          <w:rFonts w:ascii="Times New Roman" w:hAnsi="Times New Roman" w:cs="Times New Roman"/>
          <w:sz w:val="32"/>
          <w:szCs w:val="28"/>
        </w:rPr>
        <w:t xml:space="preserve"> передней нисходящей артерии (</w:t>
      </w:r>
      <w:proofErr w:type="spellStart"/>
      <w:r w:rsidRPr="00A25EE8">
        <w:rPr>
          <w:rFonts w:ascii="Times New Roman" w:hAnsi="Times New Roman" w:cs="Times New Roman"/>
          <w:sz w:val="32"/>
          <w:szCs w:val="28"/>
        </w:rPr>
        <w:t>стент</w:t>
      </w:r>
      <w:proofErr w:type="spellEnd"/>
      <w:r w:rsidRPr="00A25EE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25EE8">
        <w:rPr>
          <w:rFonts w:ascii="Times New Roman" w:hAnsi="Times New Roman" w:cs="Times New Roman"/>
          <w:sz w:val="32"/>
          <w:szCs w:val="28"/>
        </w:rPr>
        <w:t>Resolute</w:t>
      </w:r>
      <w:proofErr w:type="spellEnd"/>
      <w:r w:rsidRPr="00A25EE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25EE8">
        <w:rPr>
          <w:rFonts w:ascii="Times New Roman" w:hAnsi="Times New Roman" w:cs="Times New Roman"/>
          <w:sz w:val="32"/>
          <w:szCs w:val="28"/>
        </w:rPr>
        <w:t>Integrity</w:t>
      </w:r>
      <w:proofErr w:type="spellEnd"/>
      <w:r w:rsidRPr="00A25EE8">
        <w:rPr>
          <w:rFonts w:ascii="Times New Roman" w:hAnsi="Times New Roman" w:cs="Times New Roman"/>
          <w:sz w:val="32"/>
          <w:szCs w:val="28"/>
        </w:rPr>
        <w:t xml:space="preserve"> 4.0х15 мм) от 2012г. Атеросклероз </w:t>
      </w:r>
      <w:proofErr w:type="spellStart"/>
      <w:r w:rsidRPr="00A25EE8">
        <w:rPr>
          <w:rFonts w:ascii="Times New Roman" w:hAnsi="Times New Roman" w:cs="Times New Roman"/>
          <w:sz w:val="32"/>
          <w:szCs w:val="28"/>
        </w:rPr>
        <w:t>брахиоцефальных</w:t>
      </w:r>
      <w:proofErr w:type="spellEnd"/>
      <w:r w:rsidRPr="00A25EE8">
        <w:rPr>
          <w:rFonts w:ascii="Times New Roman" w:hAnsi="Times New Roman" w:cs="Times New Roman"/>
          <w:sz w:val="32"/>
          <w:szCs w:val="28"/>
        </w:rPr>
        <w:t xml:space="preserve"> артерий. Гипертоническая болезнь II стадии, 3 степени, риск 4. Гиперлипидемия </w:t>
      </w:r>
      <w:proofErr w:type="spellStart"/>
      <w:r w:rsidRPr="00A25EE8">
        <w:rPr>
          <w:rFonts w:ascii="Times New Roman" w:hAnsi="Times New Roman" w:cs="Times New Roman"/>
          <w:sz w:val="32"/>
          <w:szCs w:val="28"/>
        </w:rPr>
        <w:t>IIb</w:t>
      </w:r>
      <w:proofErr w:type="spellEnd"/>
      <w:r w:rsidRPr="00A25EE8">
        <w:rPr>
          <w:rFonts w:ascii="Times New Roman" w:hAnsi="Times New Roman" w:cs="Times New Roman"/>
          <w:sz w:val="32"/>
          <w:szCs w:val="28"/>
        </w:rPr>
        <w:t>. Пневмосклероз. Ревматоидный артрит, РФ-позитивный, АЦЦП-позитивный, поздняя стадия, активность умеренная (DAS28=4,46) с системными проявлениями (ревматоидные узелки), эрозивный, рентгенологическая стадия I</w:t>
      </w:r>
      <w:r w:rsidRPr="00A25EE8">
        <w:rPr>
          <w:rFonts w:ascii="Times New Roman" w:hAnsi="Times New Roman" w:cs="Times New Roman"/>
          <w:sz w:val="32"/>
          <w:szCs w:val="28"/>
          <w:lang w:val="en-US"/>
        </w:rPr>
        <w:t>V</w:t>
      </w:r>
      <w:r w:rsidRPr="00A25EE8">
        <w:rPr>
          <w:rFonts w:ascii="Times New Roman" w:hAnsi="Times New Roman" w:cs="Times New Roman"/>
          <w:sz w:val="32"/>
          <w:szCs w:val="28"/>
        </w:rPr>
        <w:t xml:space="preserve">, функциональный класс </w:t>
      </w:r>
      <w:r w:rsidRPr="00A25EE8">
        <w:rPr>
          <w:rFonts w:ascii="Times New Roman" w:hAnsi="Times New Roman" w:cs="Times New Roman"/>
          <w:sz w:val="32"/>
          <w:szCs w:val="28"/>
          <w:lang w:val="en-US"/>
        </w:rPr>
        <w:t>II</w:t>
      </w:r>
      <w:r w:rsidRPr="00A25EE8">
        <w:rPr>
          <w:rFonts w:ascii="Times New Roman" w:hAnsi="Times New Roman" w:cs="Times New Roman"/>
          <w:sz w:val="32"/>
          <w:szCs w:val="28"/>
        </w:rPr>
        <w:t>. Асептические некрозы мыщелков бедренных и большеберцовых костей. Алиментарное ожирение 1 ст.</w:t>
      </w:r>
    </w:p>
    <w:p w:rsidR="00FC59A5" w:rsidRPr="00A25EE8" w:rsidRDefault="00FC59A5" w:rsidP="00FD4F42">
      <w:pPr>
        <w:rPr>
          <w:rFonts w:ascii="Times New Roman" w:hAnsi="Times New Roman" w:cs="Times New Roman"/>
          <w:b/>
          <w:bCs/>
          <w:sz w:val="2"/>
          <w:szCs w:val="28"/>
          <w:u w:val="single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Докладчик</w:t>
      </w:r>
      <w:r w:rsid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и</w:t>
      </w: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:</w:t>
      </w:r>
    </w:p>
    <w:p w:rsidR="00FC59A5" w:rsidRPr="00A25EE8" w:rsidRDefault="001764EF" w:rsidP="00FD4F42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A25EE8">
        <w:rPr>
          <w:rFonts w:ascii="Times New Roman" w:hAnsi="Times New Roman" w:cs="Times New Roman"/>
          <w:sz w:val="32"/>
          <w:szCs w:val="28"/>
        </w:rPr>
        <w:t xml:space="preserve">- </w:t>
      </w:r>
      <w:r w:rsidR="00FC59A5" w:rsidRPr="00A25EE8">
        <w:rPr>
          <w:rFonts w:ascii="Times New Roman" w:hAnsi="Times New Roman" w:cs="Times New Roman"/>
          <w:sz w:val="32"/>
          <w:szCs w:val="28"/>
        </w:rPr>
        <w:t>Фомичева Ольга Аркадьевна, к.м.н., научный сотрудник отдела ангиологии НИИКК им. А.Л. Мясникова.</w:t>
      </w:r>
    </w:p>
    <w:p w:rsidR="00FC59A5" w:rsidRPr="00A25EE8" w:rsidRDefault="001764EF" w:rsidP="00FD4F42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A25EE8">
        <w:rPr>
          <w:rFonts w:ascii="Times New Roman" w:hAnsi="Times New Roman" w:cs="Times New Roman"/>
          <w:sz w:val="32"/>
          <w:szCs w:val="28"/>
        </w:rPr>
        <w:t xml:space="preserve">- </w:t>
      </w:r>
      <w:r w:rsidR="00FC59A5" w:rsidRPr="00A25EE8">
        <w:rPr>
          <w:rFonts w:ascii="Times New Roman" w:hAnsi="Times New Roman" w:cs="Times New Roman"/>
          <w:sz w:val="32"/>
          <w:szCs w:val="28"/>
        </w:rPr>
        <w:t>Герасимова Елена Владимировна, к.м.н., старший научный сотрудник лаборатории системных ревматических заболеваний ФГБНУ НИИР имени В.А. Насоновой.</w:t>
      </w:r>
    </w:p>
    <w:p w:rsidR="004367FD" w:rsidRPr="001764EF" w:rsidRDefault="004367FD" w:rsidP="00FD4F42">
      <w:pPr>
        <w:rPr>
          <w:rFonts w:ascii="Calibri" w:hAnsi="Calibri" w:cs="Calibri"/>
          <w:color w:val="A5300F" w:themeColor="accent1"/>
          <w:spacing w:val="10"/>
          <w:sz w:val="2"/>
          <w:szCs w:val="24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Вопросы для обсуждения:</w:t>
      </w:r>
    </w:p>
    <w:p w:rsidR="00A25EE8" w:rsidRDefault="00FC59A5" w:rsidP="00FD4F42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A25EE8">
        <w:rPr>
          <w:rFonts w:ascii="Times New Roman" w:hAnsi="Times New Roman" w:cs="Times New Roman"/>
          <w:sz w:val="32"/>
          <w:szCs w:val="28"/>
        </w:rPr>
        <w:t xml:space="preserve">1.Особенности развития атеросклероза при ревматоидном артрите. Какова роль противовоспалительной и </w:t>
      </w:r>
      <w:proofErr w:type="spellStart"/>
      <w:r w:rsidRPr="00A25EE8">
        <w:rPr>
          <w:rFonts w:ascii="Times New Roman" w:hAnsi="Times New Roman" w:cs="Times New Roman"/>
          <w:sz w:val="32"/>
          <w:szCs w:val="28"/>
        </w:rPr>
        <w:t>липидснижающей</w:t>
      </w:r>
      <w:proofErr w:type="spellEnd"/>
      <w:r w:rsidRPr="00A25EE8">
        <w:rPr>
          <w:rFonts w:ascii="Times New Roman" w:hAnsi="Times New Roman" w:cs="Times New Roman"/>
          <w:sz w:val="32"/>
          <w:szCs w:val="28"/>
        </w:rPr>
        <w:t xml:space="preserve"> терапии в профилактике сердечно-сосудистых осложнений (ССО)?</w:t>
      </w:r>
    </w:p>
    <w:p w:rsidR="00FC59A5" w:rsidRPr="00A25EE8" w:rsidRDefault="00FC59A5" w:rsidP="00FD4F42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A25EE8">
        <w:rPr>
          <w:rFonts w:ascii="Times New Roman" w:hAnsi="Times New Roman" w:cs="Times New Roman"/>
          <w:sz w:val="32"/>
          <w:szCs w:val="28"/>
        </w:rPr>
        <w:t xml:space="preserve">2.Можно ли рассматривать клинические и </w:t>
      </w:r>
      <w:proofErr w:type="spellStart"/>
      <w:r w:rsidRPr="00A25EE8">
        <w:rPr>
          <w:rFonts w:ascii="Times New Roman" w:hAnsi="Times New Roman" w:cs="Times New Roman"/>
          <w:sz w:val="32"/>
          <w:szCs w:val="28"/>
        </w:rPr>
        <w:t>иммуновоспалительные</w:t>
      </w:r>
      <w:proofErr w:type="spellEnd"/>
      <w:r w:rsidRPr="00A25EE8">
        <w:rPr>
          <w:rFonts w:ascii="Times New Roman" w:hAnsi="Times New Roman" w:cs="Times New Roman"/>
          <w:sz w:val="32"/>
          <w:szCs w:val="28"/>
        </w:rPr>
        <w:t xml:space="preserve"> показатели активности ревматоидного артрита как факторы риска развития ССО?</w:t>
      </w:r>
    </w:p>
    <w:p w:rsidR="004E1AED" w:rsidRPr="00A25EE8" w:rsidRDefault="00FC59A5" w:rsidP="00A25EE8">
      <w:pPr>
        <w:spacing w:line="240" w:lineRule="auto"/>
        <w:rPr>
          <w:sz w:val="22"/>
        </w:rPr>
      </w:pPr>
      <w:r w:rsidRPr="00A25EE8">
        <w:rPr>
          <w:rFonts w:ascii="Times New Roman" w:hAnsi="Times New Roman" w:cs="Times New Roman"/>
          <w:sz w:val="32"/>
          <w:szCs w:val="28"/>
        </w:rPr>
        <w:t xml:space="preserve">3.Активная атеросклеротическая бляшка в сонной артерии как фактор повышенного риска развития ССО? </w:t>
      </w:r>
    </w:p>
    <w:sectPr w:rsidR="004E1AED" w:rsidRPr="00A25EE8" w:rsidSect="009F7E43">
      <w:footerReference w:type="default" r:id="rId11"/>
      <w:pgSz w:w="11907" w:h="16839" w:code="9"/>
      <w:pgMar w:top="238" w:right="425" w:bottom="284" w:left="567" w:header="57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02F" w:rsidRDefault="0083302F">
      <w:r>
        <w:separator/>
      </w:r>
    </w:p>
  </w:endnote>
  <w:endnote w:type="continuationSeparator" w:id="0">
    <w:p w:rsidR="0083302F" w:rsidRDefault="0083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aff3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FD4F42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02F" w:rsidRDefault="0083302F">
      <w:r>
        <w:separator/>
      </w:r>
    </w:p>
  </w:footnote>
  <w:footnote w:type="continuationSeparator" w:id="0">
    <w:p w:rsidR="0083302F" w:rsidRDefault="0083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6145">
      <o:colormru v:ext="edit" colors="#e5e7e7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A5"/>
    <w:rsid w:val="001764EF"/>
    <w:rsid w:val="00194DF6"/>
    <w:rsid w:val="00203D26"/>
    <w:rsid w:val="00396F17"/>
    <w:rsid w:val="004367FD"/>
    <w:rsid w:val="004E1AED"/>
    <w:rsid w:val="005C12A5"/>
    <w:rsid w:val="0067120B"/>
    <w:rsid w:val="0083302F"/>
    <w:rsid w:val="00960E39"/>
    <w:rsid w:val="009F7E43"/>
    <w:rsid w:val="00A1310C"/>
    <w:rsid w:val="00A25EE8"/>
    <w:rsid w:val="00A658B4"/>
    <w:rsid w:val="00AB3AB4"/>
    <w:rsid w:val="00AD66ED"/>
    <w:rsid w:val="00D47A97"/>
    <w:rsid w:val="00D63B0D"/>
    <w:rsid w:val="00D9372E"/>
    <w:rsid w:val="00F71584"/>
    <w:rsid w:val="00FC59A5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e5e7e7"/>
      <o:colormenu v:ext="edit" fillcolor="none"/>
    </o:shapedefaults>
    <o:shapelayout v:ext="edit">
      <o:idmap v:ext="edit" data="1"/>
    </o:shapelayout>
  </w:shapeDefaults>
  <w:decimalSymbol w:val=","/>
  <w:listSeparator w:val=";"/>
  <w14:docId w14:val="6E65E2BE"/>
  <w15:docId w15:val="{6C58C2B6-F11A-4DD5-AC20-63C5F05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4EF"/>
  </w:style>
  <w:style w:type="paragraph" w:styleId="1">
    <w:name w:val="heading 1"/>
    <w:basedOn w:val="a"/>
    <w:next w:val="a"/>
    <w:link w:val="10"/>
    <w:uiPriority w:val="9"/>
    <w:qFormat/>
    <w:rsid w:val="001764E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4E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4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4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4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4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4EF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64E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64EF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table" w:styleId="a3">
    <w:name w:val="Table Grid"/>
    <w:basedOn w:val="a1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1764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764EF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764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64E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Intense Emphasis"/>
    <w:basedOn w:val="a0"/>
    <w:uiPriority w:val="21"/>
    <w:qFormat/>
    <w:rsid w:val="001764EF"/>
    <w:rPr>
      <w:b/>
      <w:bCs/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764EF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aa">
    <w:name w:val="Выделенная цитата Знак"/>
    <w:basedOn w:val="a0"/>
    <w:link w:val="a9"/>
    <w:uiPriority w:val="30"/>
    <w:rsid w:val="001764EF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ab">
    <w:name w:val="Intense Reference"/>
    <w:basedOn w:val="a0"/>
    <w:uiPriority w:val="32"/>
    <w:qFormat/>
    <w:rsid w:val="001764EF"/>
    <w:rPr>
      <w:b/>
      <w:bCs/>
      <w:smallCaps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764EF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764EF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764EF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764EF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764EF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1764EF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ac">
    <w:name w:val="caption"/>
    <w:basedOn w:val="a"/>
    <w:next w:val="a"/>
    <w:uiPriority w:val="35"/>
    <w:semiHidden/>
    <w:unhideWhenUsed/>
    <w:qFormat/>
    <w:rsid w:val="001764E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d">
    <w:name w:val="TOC Heading"/>
    <w:basedOn w:val="1"/>
    <w:next w:val="a"/>
    <w:uiPriority w:val="39"/>
    <w:semiHidden/>
    <w:unhideWhenUsed/>
    <w:qFormat/>
    <w:rsid w:val="001764EF"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</w:style>
  <w:style w:type="character" w:customStyle="1" w:styleId="af2">
    <w:name w:val="Текст примечания Знак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D47A97"/>
    <w:rPr>
      <w:szCs w:val="20"/>
    </w:rPr>
  </w:style>
  <w:style w:type="paragraph" w:styleId="21">
    <w:name w:val="envelope return"/>
    <w:basedOn w:val="a"/>
    <w:uiPriority w:val="99"/>
    <w:semiHidden/>
    <w:unhideWhenUsed/>
    <w:rsid w:val="00D47A97"/>
    <w:rPr>
      <w:rFonts w:asciiTheme="majorHAnsi" w:eastAsiaTheme="majorEastAsia" w:hAnsiTheme="majorHAnsi" w:cstheme="majorBidi"/>
    </w:rPr>
  </w:style>
  <w:style w:type="paragraph" w:styleId="af9">
    <w:name w:val="footnote text"/>
    <w:basedOn w:val="a"/>
    <w:link w:val="afa"/>
    <w:uiPriority w:val="99"/>
    <w:semiHidden/>
    <w:unhideWhenUsed/>
    <w:rsid w:val="00D47A97"/>
  </w:style>
  <w:style w:type="character" w:customStyle="1" w:styleId="afa">
    <w:name w:val="Текст сноски Знак"/>
    <w:basedOn w:val="a0"/>
    <w:link w:val="af9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rPr>
      <w:rFonts w:ascii="Consolas" w:hAnsi="Consolas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c">
    <w:name w:val="Текст макроса Знак"/>
    <w:basedOn w:val="a0"/>
    <w:link w:val="afb"/>
    <w:uiPriority w:val="99"/>
    <w:semiHidden/>
    <w:rsid w:val="00D47A9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D47A97"/>
    <w:rPr>
      <w:rFonts w:ascii="Consolas" w:hAnsi="Consolas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D47A9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A1310C"/>
    <w:pPr>
      <w:pBdr>
        <w:top w:val="single" w:sz="2" w:space="10" w:color="521807" w:themeColor="accent1" w:themeShade="80" w:shadow="1"/>
        <w:left w:val="single" w:sz="2" w:space="10" w:color="521807" w:themeColor="accent1" w:themeShade="80" w:shadow="1"/>
        <w:bottom w:val="single" w:sz="2" w:space="10" w:color="521807" w:themeColor="accent1" w:themeShade="80" w:shadow="1"/>
        <w:right w:val="single" w:sz="2" w:space="10" w:color="521807" w:themeColor="accent1" w:themeShade="80" w:shadow="1"/>
      </w:pBdr>
      <w:ind w:left="1152" w:right="1152"/>
    </w:pPr>
    <w:rPr>
      <w:i/>
      <w:iCs/>
      <w:color w:val="521807" w:themeColor="accent1" w:themeShade="80"/>
    </w:rPr>
  </w:style>
  <w:style w:type="character" w:styleId="aff0">
    <w:name w:val="Placeholder Text"/>
    <w:basedOn w:val="a0"/>
    <w:uiPriority w:val="99"/>
    <w:semiHidden/>
    <w:rsid w:val="00A1310C"/>
    <w:rPr>
      <w:color w:val="413409" w:themeColor="background2" w:themeShade="40"/>
    </w:rPr>
  </w:style>
  <w:style w:type="paragraph" w:styleId="aff1">
    <w:name w:val="header"/>
    <w:basedOn w:val="a"/>
    <w:link w:val="aff2"/>
    <w:uiPriority w:val="99"/>
    <w:unhideWhenUsed/>
    <w:rsid w:val="004E1AED"/>
  </w:style>
  <w:style w:type="character" w:customStyle="1" w:styleId="aff2">
    <w:name w:val="Верхний колонтитул Знак"/>
    <w:basedOn w:val="a0"/>
    <w:link w:val="aff1"/>
    <w:uiPriority w:val="99"/>
    <w:rsid w:val="004E1AED"/>
  </w:style>
  <w:style w:type="paragraph" w:styleId="aff3">
    <w:name w:val="footer"/>
    <w:basedOn w:val="a"/>
    <w:link w:val="aff4"/>
    <w:uiPriority w:val="99"/>
    <w:unhideWhenUsed/>
    <w:rsid w:val="004E1AED"/>
  </w:style>
  <w:style w:type="character" w:customStyle="1" w:styleId="aff4">
    <w:name w:val="Нижний колонтитул Знак"/>
    <w:basedOn w:val="a0"/>
    <w:link w:val="aff3"/>
    <w:uiPriority w:val="99"/>
    <w:rsid w:val="004E1AED"/>
  </w:style>
  <w:style w:type="character" w:styleId="aff5">
    <w:name w:val="Strong"/>
    <w:basedOn w:val="a0"/>
    <w:uiPriority w:val="22"/>
    <w:qFormat/>
    <w:rsid w:val="001764EF"/>
    <w:rPr>
      <w:b/>
      <w:bCs/>
    </w:rPr>
  </w:style>
  <w:style w:type="character" w:styleId="aff6">
    <w:name w:val="Emphasis"/>
    <w:basedOn w:val="a0"/>
    <w:uiPriority w:val="20"/>
    <w:qFormat/>
    <w:rsid w:val="001764EF"/>
    <w:rPr>
      <w:i/>
      <w:iCs/>
    </w:rPr>
  </w:style>
  <w:style w:type="paragraph" w:styleId="aff7">
    <w:name w:val="No Spacing"/>
    <w:uiPriority w:val="1"/>
    <w:qFormat/>
    <w:rsid w:val="001764EF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764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1764EF"/>
    <w:rPr>
      <w:i/>
      <w:iCs/>
      <w:color w:val="404040" w:themeColor="text1" w:themeTint="BF"/>
    </w:rPr>
  </w:style>
  <w:style w:type="character" w:styleId="aff8">
    <w:name w:val="Subtle Emphasis"/>
    <w:basedOn w:val="a0"/>
    <w:uiPriority w:val="19"/>
    <w:qFormat/>
    <w:rsid w:val="001764EF"/>
    <w:rPr>
      <w:i/>
      <w:iCs/>
      <w:color w:val="404040" w:themeColor="text1" w:themeTint="BF"/>
    </w:rPr>
  </w:style>
  <w:style w:type="character" w:styleId="aff9">
    <w:name w:val="Subtle Reference"/>
    <w:basedOn w:val="a0"/>
    <w:uiPriority w:val="31"/>
    <w:qFormat/>
    <w:rsid w:val="001764EF"/>
    <w:rPr>
      <w:smallCaps/>
      <w:color w:val="404040" w:themeColor="text1" w:themeTint="BF"/>
      <w:u w:val="single" w:color="7F7F7F" w:themeColor="text1" w:themeTint="80"/>
    </w:rPr>
  </w:style>
  <w:style w:type="character" w:styleId="affa">
    <w:name w:val="Book Title"/>
    <w:basedOn w:val="a0"/>
    <w:uiPriority w:val="33"/>
    <w:qFormat/>
    <w:rsid w:val="001764EF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aleshina\AppData\Roaming\Microsoft\&#1064;&#1072;&#1073;&#1083;&#1086;&#1085;&#1099;\&#1041;&#1083;&#1072;&#1085;&#1082;%20&#1089;%20&#1087;&#1086;&#1083;&#1086;&#1089;&#1072;&#1084;&#1080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Другая 1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821B1-92B7-46BA-A086-275C8E50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 полосами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Алешина Татьяна Владимировна</dc:creator>
  <cp:lastModifiedBy>Аносова Светлана Юрьевна</cp:lastModifiedBy>
  <cp:revision>2</cp:revision>
  <cp:lastPrinted>2019-10-16T09:19:00Z</cp:lastPrinted>
  <dcterms:created xsi:type="dcterms:W3CDTF">2019-11-13T12:13:00Z</dcterms:created>
  <dcterms:modified xsi:type="dcterms:W3CDTF">2019-11-13T12:13:00Z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